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4"/>
        <w:jc w:val="right"/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/>
    </w:p>
    <w:p>
      <w:pPr>
        <w:pStyle w:val="884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17"/>
        <w:jc w:val="center"/>
      </w:pPr>
      <w:r>
        <w:rPr>
          <w:lang w:val="ru-RU"/>
        </w:rPr>
        <w:t xml:space="preserve">ПРАВИТЕЛЬСТВО</w:t>
      </w:r>
      <w:r>
        <w:t xml:space="preserve"> ЕВРЕЙСКОЙ АВТОНОМНОЙ ОБЛАСТИ</w:t>
      </w:r>
      <w:r/>
    </w:p>
    <w:p>
      <w:pPr>
        <w:pStyle w:val="884"/>
        <w:jc w:val="center"/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885"/>
        <w:jc w:val="center"/>
      </w:pPr>
      <w:r>
        <w:rPr>
          <w:b/>
          <w:bCs/>
          <w:spacing w:val="40"/>
          <w:sz w:val="36"/>
          <w:szCs w:val="36"/>
        </w:rPr>
        <w:t xml:space="preserve">ПОСТАНОВЛЕНИЕ</w:t>
      </w:r>
      <w:r>
        <w:rPr>
          <w:b/>
          <w:bCs/>
          <w:spacing w:val="40"/>
          <w:sz w:val="36"/>
          <w:szCs w:val="36"/>
        </w:rPr>
      </w:r>
      <w:r/>
    </w:p>
    <w:p>
      <w:pPr>
        <w:pStyle w:val="884"/>
        <w:jc w:val="center"/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  <w:r/>
    </w:p>
    <w:p>
      <w:pPr>
        <w:pStyle w:val="884"/>
        <w:jc w:val="center"/>
      </w:pPr>
      <w:r>
        <w:t xml:space="preserve">___________________                                                                 №_________</w:t>
      </w:r>
      <w:r/>
    </w:p>
    <w:p>
      <w:pPr>
        <w:pStyle w:val="884"/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4"/>
        <w:jc w:val="center"/>
      </w:pPr>
      <w:r>
        <w:rPr>
          <w:sz w:val="28"/>
          <w:szCs w:val="28"/>
        </w:rPr>
        <w:t xml:space="preserve">г. Биробиджан</w:t>
      </w:r>
      <w:r>
        <w:rPr>
          <w:sz w:val="28"/>
          <w:szCs w:val="28"/>
        </w:rPr>
      </w:r>
      <w:r/>
    </w:p>
    <w:p>
      <w:pPr>
        <w:pStyle w:val="884"/>
        <w:jc w:val="both"/>
        <w:rPr>
          <w:b/>
          <w:bCs/>
          <w:spacing w:val="40"/>
          <w:sz w:val="28"/>
          <w:szCs w:val="28"/>
        </w:rPr>
      </w:pPr>
      <w:r>
        <w:rPr>
          <w:b/>
          <w:bCs/>
          <w:spacing w:val="40"/>
          <w:sz w:val="28"/>
          <w:szCs w:val="28"/>
        </w:rPr>
      </w:r>
      <w:r/>
    </w:p>
    <w:p>
      <w:pPr>
        <w:pStyle w:val="916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внесени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изме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нений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постановлени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правительства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Еврейской автономной области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от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14.04.2010 № 131-пп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Об обеспечении отдыха, оздоровления и занятости детей в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Еврейской автономной области»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916"/>
        <w:jc w:val="both"/>
        <w:rPr>
          <w:b w:val="0"/>
          <w:bCs w:val="0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916"/>
        <w:jc w:val="both"/>
        <w:widowControl/>
        <w:tabs>
          <w:tab w:val="left" w:pos="9356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highlight w:val="none"/>
        </w:rPr>
      </w:r>
      <w:r>
        <w:rPr>
          <w:highlight w:val="none"/>
        </w:rPr>
      </w:r>
    </w:p>
    <w:p>
      <w:pPr>
        <w:pStyle w:val="919"/>
        <w:ind w:left="0" w:right="0" w:firstLine="850"/>
        <w:tabs>
          <w:tab w:val="left" w:pos="935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Правительст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во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919"/>
        <w:ind w:firstLine="0"/>
        <w:tabs>
          <w:tab w:val="left" w:pos="935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ПОСТАНОВЛЯЕТ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725"/>
        <w:ind w:left="0" w:right="0" w:firstLine="850"/>
        <w:jc w:val="both"/>
        <w:rPr>
          <w:rFonts w:ascii="Times New Roman" w:hAnsi="Times New Roman" w:eastAsia="Roboto" w:cs="Times New Roman"/>
          <w:color w:val="000000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 Внести в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постановлени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е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правительства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от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14.04.2010 № 131-пп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Об обеспечении отдыха, оздоровления и занятости детей в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Еврейской автономной области»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следующие изменения:</w:t>
      </w:r>
      <w:r>
        <w:rPr>
          <w:highlight w:val="none"/>
        </w:rPr>
      </w:r>
      <w:r>
        <w:rPr>
          <w:highlight w:val="none"/>
        </w:rPr>
      </w:r>
    </w:p>
    <w:p>
      <w:pPr>
        <w:pStyle w:val="725"/>
        <w:ind w:left="0" w:right="0" w:firstLine="85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1.1.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преамбуле слова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Федера</w:t>
      </w:r>
      <w:hyperlink r:id="rId10" w:tooltip="consultantplus://offline/ref=436AC5B0C489815F83F0CD71E543A4EEF8671F0F751399F4B43AEF40330EBE7968797728F18255C96B2C602B04NEp7B" w:history="1">
        <w:r>
          <w:rPr>
            <w:rFonts w:ascii="Times New Roman" w:hAnsi="Times New Roman" w:cs="Times New Roman"/>
            <w:color w:val="0000ff"/>
            <w:sz w:val="28"/>
            <w:szCs w:val="28"/>
            <w:highlight w:val="none"/>
          </w:rPr>
        </w:r>
        <w:r>
          <w:rPr>
            <w:rFonts w:ascii="Times New Roman" w:hAnsi="Times New Roman" w:cs="Times New Roman"/>
            <w:sz w:val="28"/>
            <w:szCs w:val="28"/>
            <w:highlight w:val="none"/>
          </w:rPr>
          <w:t xml:space="preserve">ль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none"/>
          </w:rPr>
          <w:t xml:space="preserve">ного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none"/>
          </w:rPr>
          <w:t xml:space="preserve">закон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none"/>
          </w:rPr>
          <w:t xml:space="preserve">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06.10.1999 № 184-ФЗ «Об общих принципах организации законодательных (представительных) и исполнительных органов государственной власти субъектов                             Российской Федерации» 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аменить словами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«Федерального </w:t>
      </w:r>
      <w:hyperlink r:id="rId11" w:tooltip="consultantplus://offline/ref=436AC5B0C489815F83F0CD71E543A4EEF8671F0F751399F4B43AEF40330EBE7968797728F18255C96B2C602B04NEp7B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none"/>
          </w:rPr>
          <w:t xml:space="preserve">закона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                              от 21.12.2021 № 414-ФЗ «Об общих принципах организации публичной власти в субъектах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919"/>
        <w:ind w:left="0" w:right="0"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1.2. 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пункте 4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слово «комитет» заменить словом «департамент»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919"/>
        <w:ind w:left="0" w:right="0" w:firstLine="83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1.3. В пункте 5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слово «управление» заменить словом «департамент»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919"/>
        <w:ind w:left="0" w:right="0" w:firstLine="839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1.4.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Пункт 6 изложить в следующей редакции: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919"/>
        <w:ind w:left="0" w:right="0" w:firstLine="839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6. 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епартаменту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об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разования Еврейской автономной области, департаменту здравоохранения правительства Еврейской автономной области, департаменту социальной защиты населения правительства Еврейской автономной области обеспечить полное и своевременное финансирование расходов,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предусмотренных на организацию отдыха и оздоровления детей, проживающих на территории Еврейской автономной области.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».</w:t>
      </w:r>
      <w:r>
        <w:rPr>
          <w:highlight w:val="none"/>
        </w:rPr>
      </w:r>
      <w:r>
        <w:rPr>
          <w:highlight w:val="none"/>
        </w:rPr>
      </w:r>
    </w:p>
    <w:p>
      <w:pPr>
        <w:pStyle w:val="919"/>
        <w:ind w:left="0" w:right="0" w:firstLine="83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1.5. В пункте 7:</w:t>
      </w:r>
      <w:r>
        <w:rPr>
          <w:highlight w:val="none"/>
        </w:rPr>
      </w:r>
      <w:r>
        <w:rPr>
          <w:highlight w:val="none"/>
        </w:rPr>
      </w:r>
    </w:p>
    <w:p>
      <w:pPr>
        <w:pStyle w:val="919"/>
        <w:ind w:left="0" w:right="0"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в абзаце первом слово «Комитету» заменить словом «Департаменту»;</w:t>
      </w:r>
      <w:r>
        <w:rPr>
          <w:highlight w:val="none"/>
        </w:rPr>
      </w:r>
      <w:r>
        <w:rPr>
          <w:highlight w:val="none"/>
        </w:rPr>
      </w:r>
    </w:p>
    <w:p>
      <w:pPr>
        <w:pStyle w:val="919"/>
        <w:ind w:left="0" w:right="0"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подпункт 7.1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725"/>
        <w:ind w:left="0" w:right="0"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color w:val="000000" w:themeColor="text1"/>
          <w:highlight w:val="none"/>
        </w:rPr>
      </w:r>
      <w:hyperlink r:id="rId12" w:tooltip="consultantplus://offline/ref=436AC5B0C489815F83F0D37CF32FFEE1FD6B4201781991A1E865B41D6407B42E3D367666B4874AC9693262230DB131E4E6CD97549F8D5522206254N9p2B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none"/>
          </w:rPr>
          <w:t xml:space="preserve">7.1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 Обеспечить организацию отдыха и занятости детей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областных государственных учреждениях, функции и полномочия учредителя которых осуществляет департамент образования Еврейской автономной области.».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919"/>
        <w:ind w:left="0" w:right="0" w:firstLine="83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1.6. В пункте 8:</w:t>
      </w:r>
      <w:r>
        <w:rPr>
          <w:highlight w:val="none"/>
        </w:rPr>
      </w:r>
      <w:r>
        <w:rPr>
          <w:highlight w:val="none"/>
        </w:rPr>
      </w:r>
    </w:p>
    <w:p>
      <w:pPr>
        <w:pStyle w:val="919"/>
        <w:ind w:left="0" w:right="0"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абзац первый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919"/>
        <w:ind w:left="0" w:right="0"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«8. Департаменту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здравоохранения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департам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енту социальной защиты населения правительства Еврейской автономной области, департаменту культуры правительства Еврейской автономной области, департаменту по физической культуре и спорту правительства Еврейской автономной области на основе взаимодействия: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pStyle w:val="919"/>
        <w:ind w:left="0" w:right="0"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подпункт 8.1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725"/>
        <w:ind w:left="0" w:right="0" w:firstLine="850"/>
        <w:jc w:val="both"/>
        <w:rPr>
          <w:rFonts w:ascii="Times New Roman" w:hAnsi="Times New Roman" w:cs="Times New Roman"/>
          <w:color w:val="000000" w:themeColor="text1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color w:val="000000" w:themeColor="text1"/>
          <w:highlight w:val="none"/>
        </w:rPr>
      </w:r>
      <w:hyperlink r:id="rId13" w:tooltip="consultantplus://offline/ref=436AC5B0C489815F83F0D37CF32FFEE1FD6B4201781991A1E865B41D6407B42E3D367666B4874AC9693262230DB131E4E6CD97549F8D5522206254N9p2B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none"/>
          </w:rPr>
          <w:t xml:space="preserve">8.1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 Обеспечивать организацию отдыха, оздоровления и занятости детей в областных государственных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учреждениях,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функции и полномочия учредителя которых они осуществляют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.»;</w:t>
      </w:r>
      <w:r>
        <w:rPr>
          <w:color w:val="000000" w:themeColor="text1"/>
          <w:highlight w:val="none"/>
        </w:rPr>
      </w:r>
      <w:r>
        <w:rPr>
          <w:highlight w:val="none"/>
        </w:rPr>
      </w:r>
    </w:p>
    <w:p>
      <w:pPr>
        <w:pStyle w:val="919"/>
        <w:ind w:left="0" w:right="0"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в подпункте 8.2 слово «комитет» заменить словом «департамент».</w:t>
      </w:r>
      <w:r>
        <w:rPr>
          <w:highlight w:val="none"/>
        </w:rPr>
      </w:r>
      <w:r>
        <w:rPr>
          <w:highlight w:val="none"/>
        </w:rPr>
      </w:r>
    </w:p>
    <w:p>
      <w:pPr>
        <w:pStyle w:val="919"/>
        <w:ind w:left="0" w:right="0"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1.7. В пункте 9 слово «Управлению» заменить словом «Департаменту».</w:t>
      </w:r>
      <w:r>
        <w:rPr>
          <w:highlight w:val="none"/>
        </w:rPr>
      </w:r>
      <w:r>
        <w:rPr>
          <w:highlight w:val="none"/>
        </w:rPr>
      </w:r>
    </w:p>
    <w:p>
      <w:pPr>
        <w:pStyle w:val="919"/>
        <w:ind w:left="0" w:right="0"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1.8. В пункте 11 слово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Комитету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» заменить словом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«Департаменту».</w:t>
      </w:r>
      <w:r>
        <w:rPr>
          <w:highlight w:val="none"/>
        </w:rPr>
      </w:r>
      <w:r>
        <w:rPr>
          <w:highlight w:val="none"/>
        </w:rPr>
      </w:r>
    </w:p>
    <w:p>
      <w:pPr>
        <w:pStyle w:val="919"/>
        <w:ind w:left="0" w:right="0"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1.9. Пункт 12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919"/>
        <w:ind w:left="0" w:right="0"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12. Департаменту по физической культуре и спорту правительства Еврейской 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ономной области, департаменту культуры правительства Еврейской автономной области оказывать содействие в организации на базе областных государственных учреждений,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функции и полномочия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учредителей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торых они осуществляют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лагерей с дневным пребыванием, профильных смен.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».</w:t>
      </w:r>
      <w:r>
        <w:rPr>
          <w:highlight w:val="none"/>
        </w:rPr>
      </w:r>
      <w:r>
        <w:rPr>
          <w:highlight w:val="none"/>
        </w:rPr>
      </w:r>
    </w:p>
    <w:p>
      <w:pPr>
        <w:pStyle w:val="919"/>
        <w:ind w:left="0" w:right="0"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1.10.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Пункт 13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919"/>
        <w:ind w:left="0" w:right="0"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13. Департаменту промышленности и сельского хозяйства правительства Еврейской автономной области, департаменту экономики правительства Еврейской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автономной области содействовать трудоустройству детей в каникулярное время.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».</w:t>
      </w:r>
      <w:r>
        <w:rPr>
          <w:highlight w:val="none"/>
        </w:rPr>
      </w:r>
      <w:r>
        <w:rPr>
          <w:highlight w:val="none"/>
        </w:rPr>
      </w:r>
    </w:p>
    <w:p>
      <w:pPr>
        <w:pStyle w:val="919"/>
        <w:ind w:left="0" w:right="0"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1.11. В пункте 14 слова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«Управлению трудовой занятости» заменить словами «Департаменту по труду и занятости»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919"/>
        <w:ind w:left="0" w:right="0"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Настоящее постановление вступает в силу после дня его официального опубликования.</w:t>
      </w:r>
      <w:r>
        <w:rPr>
          <w:highlight w:val="none"/>
        </w:rPr>
      </w:r>
      <w:r>
        <w:rPr>
          <w:highlight w:val="none"/>
        </w:rPr>
      </w:r>
    </w:p>
    <w:p>
      <w:pPr>
        <w:pStyle w:val="9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9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9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</w:t>
      </w:r>
      <w:r>
        <w:rPr>
          <w:rFonts w:ascii="Times New Roman" w:hAnsi="Times New Roman" w:cs="Times New Roman"/>
          <w:sz w:val="28"/>
          <w:szCs w:val="28"/>
        </w:rPr>
        <w:t xml:space="preserve">тор области</w:t>
        <w:tab/>
        <w:tab/>
        <w:tab/>
        <w:tab/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Р.Э. Гольдштейн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4"/>
        <w:ind w:left="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7" w:h="16839" w:orient="portrait"/>
      <w:pgMar w:top="1134" w:right="850" w:bottom="1134" w:left="1701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  <w:jc w:val="center"/>
      <w:rPr>
        <w:rStyle w:val="908"/>
        <w:rFonts w:ascii="Times New Roman" w:hAnsi="Times New Roman" w:cs="Times New Roman"/>
        <w:sz w:val="24"/>
        <w:szCs w:val="24"/>
      </w:rPr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7</w:t>
    </w:r>
    <w:r>
      <w:fldChar w:fldCharType="end"/>
    </w:r>
    <w:r>
      <w:rPr>
        <w:rStyle w:val="908"/>
        <w:rFonts w:ascii="Times New Roman" w:hAnsi="Times New Roman" w:cs="Times New Roman"/>
        <w:sz w:val="24"/>
        <w:szCs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884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egacy w:legacy="1" w:legacyIndent="0" w:legacySpace="0"/>
      <w:lvlJc w:val="left"/>
      <w:pPr>
        <w:pStyle w:val="884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4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0"/>
      <w:numFmt w:val="decimal"/>
      <w:isLgl w:val="false"/>
      <w:suff w:val="tab"/>
      <w:lvlText w:val="%1."/>
      <w:legacy w:legacy="1" w:legacyIndent="0" w:legacySpace="0"/>
      <w:lvlJc w:val="left"/>
      <w:pPr>
        <w:pStyle w:val="884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4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660" w:hanging="180"/>
      </w:p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egacy w:legacy="1" w:legacyIndent="0" w:legacySpace="0"/>
      <w:lvlJc w:val="left"/>
      <w:pPr>
        <w:pStyle w:val="884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pStyle w:val="884"/>
      </w:pPr>
      <w:rPr>
        <w:rFonts w:ascii="Arial" w:hAnsi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."/>
      <w:legacy w:legacy="1" w:legacyIndent="0" w:legacySpace="0"/>
      <w:lvlJc w:val="left"/>
      <w:pPr>
        <w:pStyle w:val="884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pStyle w:val="884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08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08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08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08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8"/>
  </w:num>
  <w:num w:numId="3">
    <w:abstractNumId w:val="0"/>
    <w:lvlOverride w:ilvl="0">
      <w:lvl w:ilvl="0">
        <w:start w:val="0"/>
        <w:numFmt w:val="bullet"/>
        <w:isLgl w:val="false"/>
        <w:suff w:val="tab"/>
        <w:lvlText w:val="-"/>
        <w:legacy w:legacy="1" w:legacyIndent="0" w:legacySpace="0"/>
        <w:lvlJc w:val="left"/>
        <w:pPr>
          <w:pStyle w:val="884"/>
        </w:pPr>
        <w:rPr>
          <w:rFonts w:ascii="Arial" w:hAnsi="Arial"/>
        </w:rPr>
      </w:lvl>
    </w:lvlOverride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3"/>
    <w:lvlOverride w:ilvl="0">
      <w:lvl w:ilvl="0">
        <w:start w:val="10"/>
        <w:numFmt w:val="decimal"/>
        <w:isLgl w:val="false"/>
        <w:suff w:val="tab"/>
        <w:lvlText w:val="%1."/>
        <w:legacy w:legacy="1" w:legacyIndent="0" w:legacySpace="0"/>
        <w:lvlJc w:val="left"/>
        <w:pPr>
          <w:pStyle w:val="884"/>
        </w:pPr>
        <w:rPr>
          <w:rFonts w:ascii="Times New Roman" w:hAnsi="Times New Roman" w:cs="Times New Roman"/>
        </w:rPr>
      </w:lvl>
    </w:lvlOverride>
    <w:lvlOverride w:ilvl="1">
      <w:lvl w:ilvl="1">
        <w:start w:val="1"/>
        <w:numFmt w:val="lowerLetter"/>
        <w:isLgl w:val="false"/>
        <w:suff w:val="tab"/>
        <w:lvlText w:val="%2."/>
        <w:lvlJc w:val="left"/>
        <w:pPr>
          <w:pStyle w:val="884"/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isLgl w:val="false"/>
        <w:suff w:val="tab"/>
        <w:lvlText w:val="%3."/>
        <w:lvlJc w:val="right"/>
        <w:pPr>
          <w:pStyle w:val="884"/>
          <w:ind w:left="216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isLgl w:val="false"/>
        <w:suff w:val="tab"/>
        <w:lvlText w:val="%4."/>
        <w:lvlJc w:val="left"/>
        <w:pPr>
          <w:pStyle w:val="884"/>
          <w:ind w:left="288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isLgl w:val="false"/>
        <w:suff w:val="tab"/>
        <w:lvlText w:val="%5."/>
        <w:lvlJc w:val="left"/>
        <w:pPr>
          <w:pStyle w:val="884"/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isLgl w:val="false"/>
        <w:suff w:val="tab"/>
        <w:lvlText w:val="%6."/>
        <w:lvlJc w:val="right"/>
        <w:pPr>
          <w:pStyle w:val="884"/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isLgl w:val="false"/>
        <w:suff w:val="tab"/>
        <w:lvlText w:val="%7."/>
        <w:lvlJc w:val="left"/>
        <w:pPr>
          <w:pStyle w:val="884"/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isLgl w:val="false"/>
        <w:suff w:val="tab"/>
        <w:lvlText w:val="%8."/>
        <w:lvlJc w:val="left"/>
        <w:pPr>
          <w:pStyle w:val="884"/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isLgl w:val="false"/>
        <w:suff w:val="tab"/>
        <w:lvlText w:val="%9."/>
        <w:lvlJc w:val="right"/>
        <w:pPr>
          <w:pStyle w:val="884"/>
          <w:ind w:left="6480" w:hanging="180"/>
        </w:pPr>
        <w:rPr>
          <w:rFonts w:cs="Times New Roman"/>
        </w:rPr>
      </w:lvl>
    </w:lvlOverride>
  </w:num>
  <w:num w:numId="9">
    <w:abstractNumId w:val="2"/>
  </w:num>
  <w:num w:numId="10">
    <w:abstractNumId w:val="4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90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pPr>
      <w:widowControl w:val="off"/>
    </w:pPr>
    <w:rPr>
      <w:rFonts w:hAnsi="Times New Roman"/>
      <w:sz w:val="24"/>
      <w:szCs w:val="24"/>
      <w:lang w:val="ru-RU" w:eastAsia="ru-RU" w:bidi="ar-SA"/>
    </w:rPr>
  </w:style>
  <w:style w:type="paragraph" w:styleId="885">
    <w:name w:val="Заголовок 1"/>
    <w:basedOn w:val="884"/>
    <w:next w:val="884"/>
    <w:link w:val="889"/>
    <w:uiPriority w:val="99"/>
    <w:qFormat/>
    <w:pPr>
      <w:keepNext/>
      <w:widowControl/>
      <w:outlineLvl w:val="0"/>
    </w:pPr>
    <w:rPr>
      <w:sz w:val="28"/>
      <w:szCs w:val="28"/>
      <w:lang w:val="en-US" w:eastAsia="en-US"/>
    </w:rPr>
  </w:style>
  <w:style w:type="character" w:styleId="886">
    <w:name w:val="Основной шрифт абзаца"/>
    <w:next w:val="886"/>
    <w:link w:val="884"/>
    <w:uiPriority w:val="99"/>
  </w:style>
  <w:style w:type="table" w:styleId="887">
    <w:name w:val="Обычная таблица"/>
    <w:next w:val="887"/>
    <w:link w:val="884"/>
    <w:uiPriority w:val="99"/>
    <w:semiHidden/>
    <w:unhideWhenUsed/>
    <w:qFormat/>
    <w:tblPr/>
  </w:style>
  <w:style w:type="numbering" w:styleId="888">
    <w:name w:val="Нет списка"/>
    <w:next w:val="888"/>
    <w:link w:val="884"/>
    <w:uiPriority w:val="99"/>
    <w:semiHidden/>
    <w:unhideWhenUsed/>
  </w:style>
  <w:style w:type="character" w:styleId="889">
    <w:name w:val="Заголовок 1 Знак"/>
    <w:next w:val="889"/>
    <w:link w:val="885"/>
    <w:uiPriority w:val="99"/>
    <w:rPr>
      <w:rFonts w:hAnsi="Times New Roman" w:cs="Arial"/>
      <w:sz w:val="28"/>
      <w:szCs w:val="28"/>
    </w:rPr>
  </w:style>
  <w:style w:type="paragraph" w:styleId="890">
    <w:name w:val="Style1"/>
    <w:basedOn w:val="884"/>
    <w:next w:val="890"/>
    <w:link w:val="884"/>
    <w:uiPriority w:val="99"/>
  </w:style>
  <w:style w:type="paragraph" w:styleId="891">
    <w:name w:val="Style2"/>
    <w:basedOn w:val="884"/>
    <w:next w:val="891"/>
    <w:link w:val="884"/>
    <w:uiPriority w:val="99"/>
  </w:style>
  <w:style w:type="paragraph" w:styleId="892">
    <w:name w:val="Style3"/>
    <w:basedOn w:val="884"/>
    <w:next w:val="892"/>
    <w:link w:val="884"/>
    <w:uiPriority w:val="99"/>
  </w:style>
  <w:style w:type="paragraph" w:styleId="893">
    <w:name w:val="Style4"/>
    <w:basedOn w:val="884"/>
    <w:next w:val="893"/>
    <w:link w:val="884"/>
    <w:uiPriority w:val="99"/>
    <w:pPr>
      <w:jc w:val="center"/>
      <w:spacing w:line="299" w:lineRule="exact"/>
    </w:pPr>
  </w:style>
  <w:style w:type="paragraph" w:styleId="894">
    <w:name w:val="Style5"/>
    <w:basedOn w:val="884"/>
    <w:next w:val="894"/>
    <w:link w:val="884"/>
    <w:uiPriority w:val="99"/>
    <w:pPr>
      <w:ind w:firstLine="710"/>
      <w:jc w:val="both"/>
      <w:spacing w:line="298" w:lineRule="exact"/>
    </w:pPr>
  </w:style>
  <w:style w:type="paragraph" w:styleId="895">
    <w:name w:val="Style6"/>
    <w:basedOn w:val="884"/>
    <w:next w:val="895"/>
    <w:link w:val="884"/>
    <w:uiPriority w:val="99"/>
    <w:pPr>
      <w:ind w:firstLine="720"/>
      <w:jc w:val="both"/>
      <w:spacing w:line="299" w:lineRule="exact"/>
    </w:pPr>
  </w:style>
  <w:style w:type="paragraph" w:styleId="896">
    <w:name w:val="Style7"/>
    <w:basedOn w:val="884"/>
    <w:next w:val="896"/>
    <w:link w:val="884"/>
    <w:uiPriority w:val="99"/>
  </w:style>
  <w:style w:type="paragraph" w:styleId="897">
    <w:name w:val="Style8"/>
    <w:basedOn w:val="884"/>
    <w:next w:val="897"/>
    <w:link w:val="884"/>
    <w:uiPriority w:val="99"/>
  </w:style>
  <w:style w:type="paragraph" w:styleId="898">
    <w:name w:val="Style9"/>
    <w:basedOn w:val="884"/>
    <w:next w:val="898"/>
    <w:link w:val="884"/>
    <w:uiPriority w:val="99"/>
    <w:pPr>
      <w:jc w:val="both"/>
      <w:spacing w:line="230" w:lineRule="exact"/>
    </w:pPr>
  </w:style>
  <w:style w:type="paragraph" w:styleId="899">
    <w:name w:val="Style10"/>
    <w:basedOn w:val="884"/>
    <w:next w:val="899"/>
    <w:link w:val="884"/>
    <w:uiPriority w:val="99"/>
    <w:pPr>
      <w:spacing w:line="298" w:lineRule="exact"/>
    </w:pPr>
  </w:style>
  <w:style w:type="paragraph" w:styleId="900">
    <w:name w:val="Style11"/>
    <w:basedOn w:val="884"/>
    <w:next w:val="900"/>
    <w:link w:val="884"/>
    <w:uiPriority w:val="99"/>
  </w:style>
  <w:style w:type="character" w:styleId="901">
    <w:name w:val="Font Style13"/>
    <w:next w:val="901"/>
    <w:link w:val="884"/>
    <w:uiPriority w:val="99"/>
    <w:rPr>
      <w:rFonts w:ascii="Times New Roman" w:hAnsi="Times New Roman" w:cs="Times New Roman"/>
      <w:b/>
      <w:bCs/>
      <w:color w:val="000000"/>
      <w:spacing w:val="60"/>
      <w:sz w:val="16"/>
      <w:szCs w:val="16"/>
    </w:rPr>
  </w:style>
  <w:style w:type="character" w:styleId="902">
    <w:name w:val="Font Style14"/>
    <w:next w:val="902"/>
    <w:link w:val="884"/>
    <w:uiPriority w:val="99"/>
    <w:rPr>
      <w:rFonts w:ascii="Arial" w:hAnsi="Arial" w:cs="Arial"/>
      <w:color w:val="000000"/>
      <w:sz w:val="24"/>
      <w:szCs w:val="24"/>
    </w:rPr>
  </w:style>
  <w:style w:type="character" w:styleId="903">
    <w:name w:val="Font Style15"/>
    <w:next w:val="903"/>
    <w:link w:val="884"/>
    <w:uiPriority w:val="99"/>
    <w:rPr>
      <w:rFonts w:ascii="Times New Roman" w:hAnsi="Times New Roman" w:cs="Times New Roman"/>
      <w:b/>
      <w:bCs/>
      <w:color w:val="000000"/>
      <w:sz w:val="44"/>
      <w:szCs w:val="44"/>
    </w:rPr>
  </w:style>
  <w:style w:type="character" w:styleId="904">
    <w:name w:val="Font Style16"/>
    <w:next w:val="904"/>
    <w:link w:val="884"/>
    <w:uiPriority w:val="99"/>
    <w:rPr>
      <w:rFonts w:ascii="Arial" w:hAnsi="Arial" w:cs="Arial"/>
      <w:b/>
      <w:bCs/>
      <w:color w:val="000000"/>
      <w:sz w:val="24"/>
      <w:szCs w:val="24"/>
    </w:rPr>
  </w:style>
  <w:style w:type="character" w:styleId="905">
    <w:name w:val="Font Style17"/>
    <w:next w:val="905"/>
    <w:link w:val="884"/>
    <w:uiPriority w:val="99"/>
    <w:rPr>
      <w:rFonts w:ascii="Arial" w:hAnsi="Arial" w:cs="Arial"/>
      <w:color w:val="000000"/>
      <w:sz w:val="24"/>
      <w:szCs w:val="24"/>
    </w:rPr>
  </w:style>
  <w:style w:type="character" w:styleId="906">
    <w:name w:val="Font Style18"/>
    <w:next w:val="906"/>
    <w:link w:val="884"/>
    <w:uiPriority w:val="99"/>
    <w:rPr>
      <w:rFonts w:ascii="Arial" w:hAnsi="Arial" w:cs="Arial"/>
      <w:color w:val="000000"/>
      <w:sz w:val="24"/>
      <w:szCs w:val="24"/>
    </w:rPr>
  </w:style>
  <w:style w:type="character" w:styleId="907">
    <w:name w:val="Font Style19"/>
    <w:next w:val="907"/>
    <w:link w:val="884"/>
    <w:uiPriority w:val="99"/>
    <w:rPr>
      <w:rFonts w:ascii="Arial" w:hAnsi="Arial" w:cs="Arial"/>
      <w:color w:val="000000"/>
      <w:sz w:val="18"/>
      <w:szCs w:val="18"/>
    </w:rPr>
  </w:style>
  <w:style w:type="character" w:styleId="908">
    <w:name w:val="Font Style20"/>
    <w:next w:val="908"/>
    <w:link w:val="884"/>
    <w:uiPriority w:val="99"/>
    <w:rPr>
      <w:rFonts w:ascii="Arial" w:hAnsi="Arial" w:cs="Arial"/>
      <w:color w:val="000000"/>
      <w:sz w:val="18"/>
      <w:szCs w:val="18"/>
    </w:rPr>
  </w:style>
  <w:style w:type="character" w:styleId="909">
    <w:name w:val="Font Style21"/>
    <w:next w:val="909"/>
    <w:link w:val="884"/>
    <w:uiPriority w:val="99"/>
    <w:rPr>
      <w:rFonts w:ascii="Arial Unicode MS" w:eastAsia="Arial Unicode MS" w:cs="Arial Unicode MS"/>
      <w:b/>
      <w:bCs/>
      <w:i/>
      <w:iCs/>
      <w:color w:val="000000"/>
      <w:spacing w:val="-20"/>
      <w:sz w:val="24"/>
      <w:szCs w:val="24"/>
    </w:rPr>
  </w:style>
  <w:style w:type="character" w:styleId="910">
    <w:name w:val="Font Style22"/>
    <w:next w:val="910"/>
    <w:link w:val="884"/>
    <w:uiPriority w:val="99"/>
    <w:rPr>
      <w:rFonts w:ascii="Arial" w:hAnsi="Arial" w:cs="Arial"/>
      <w:i/>
      <w:iCs/>
      <w:color w:val="000000"/>
      <w:spacing w:val="-20"/>
      <w:sz w:val="32"/>
      <w:szCs w:val="32"/>
    </w:rPr>
  </w:style>
  <w:style w:type="character" w:styleId="911">
    <w:name w:val="Гиперссылка"/>
    <w:next w:val="911"/>
    <w:link w:val="884"/>
    <w:uiPriority w:val="99"/>
    <w:rPr>
      <w:rFonts w:cs="Times New Roman"/>
      <w:color w:val="000080"/>
      <w:u w:val="single"/>
    </w:rPr>
  </w:style>
  <w:style w:type="paragraph" w:styleId="912">
    <w:name w:val="Верхний колонтитул"/>
    <w:basedOn w:val="884"/>
    <w:next w:val="912"/>
    <w:link w:val="913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13">
    <w:name w:val="Верхний колонтитул Знак"/>
    <w:next w:val="913"/>
    <w:link w:val="912"/>
    <w:uiPriority w:val="99"/>
    <w:rPr>
      <w:rFonts w:hAnsi="Times New Roman" w:cs="Times New Roman"/>
      <w:sz w:val="24"/>
      <w:szCs w:val="24"/>
    </w:rPr>
  </w:style>
  <w:style w:type="paragraph" w:styleId="914">
    <w:name w:val="Нижний колонтитул"/>
    <w:basedOn w:val="884"/>
    <w:next w:val="914"/>
    <w:link w:val="915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15">
    <w:name w:val="Нижний колонтитул Знак"/>
    <w:next w:val="915"/>
    <w:link w:val="914"/>
    <w:uiPriority w:val="99"/>
    <w:semiHidden/>
    <w:rPr>
      <w:rFonts w:hAnsi="Times New Roman" w:cs="Times New Roman"/>
      <w:sz w:val="24"/>
      <w:szCs w:val="24"/>
    </w:rPr>
  </w:style>
  <w:style w:type="paragraph" w:styleId="916">
    <w:name w:val="ConsPlusTitle"/>
    <w:basedOn w:val="884"/>
    <w:next w:val="916"/>
    <w:link w:val="884"/>
    <w:rPr>
      <w:rFonts w:ascii="Arial" w:hAnsi="Arial" w:cs="Arial"/>
      <w:b/>
      <w:bCs/>
      <w:sz w:val="20"/>
      <w:szCs w:val="20"/>
    </w:rPr>
  </w:style>
  <w:style w:type="paragraph" w:styleId="917">
    <w:name w:val="Основной текст"/>
    <w:basedOn w:val="884"/>
    <w:next w:val="917"/>
    <w:link w:val="918"/>
    <w:uiPriority w:val="99"/>
    <w:pPr>
      <w:jc w:val="both"/>
      <w:widowControl/>
    </w:pPr>
    <w:rPr>
      <w:sz w:val="28"/>
      <w:szCs w:val="28"/>
      <w:lang w:val="en-US" w:eastAsia="en-US"/>
    </w:rPr>
  </w:style>
  <w:style w:type="character" w:styleId="918">
    <w:name w:val="Основной текст Знак"/>
    <w:next w:val="918"/>
    <w:link w:val="917"/>
    <w:uiPriority w:val="99"/>
    <w:rPr>
      <w:rFonts w:hAnsi="Times New Roman" w:cs="Arial"/>
      <w:sz w:val="28"/>
      <w:szCs w:val="28"/>
    </w:rPr>
  </w:style>
  <w:style w:type="paragraph" w:styleId="919">
    <w:name w:val="ConsPlusNormal"/>
    <w:next w:val="919"/>
    <w:link w:val="88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920">
    <w:name w:val="Номер страницы"/>
    <w:next w:val="920"/>
    <w:link w:val="884"/>
    <w:uiPriority w:val="99"/>
    <w:rPr>
      <w:rFonts w:cs="Times New Roman"/>
    </w:rPr>
  </w:style>
  <w:style w:type="character" w:styleId="921">
    <w:name w:val="Основной текст (2)"/>
    <w:next w:val="921"/>
    <w:link w:val="922"/>
    <w:uiPriority w:val="99"/>
    <w:rPr>
      <w:rFonts w:cs="Times New Roman"/>
      <w:sz w:val="28"/>
      <w:szCs w:val="28"/>
      <w:shd w:val="clear" w:color="auto" w:fill="ffffff"/>
    </w:rPr>
  </w:style>
  <w:style w:type="paragraph" w:styleId="922">
    <w:name w:val="Основной текст (2)1"/>
    <w:basedOn w:val="884"/>
    <w:next w:val="922"/>
    <w:link w:val="921"/>
    <w:uiPriority w:val="99"/>
    <w:pPr>
      <w:jc w:val="center"/>
      <w:spacing w:after="240" w:line="317" w:lineRule="exact"/>
      <w:shd w:val="clear" w:color="auto" w:fill="ffffff"/>
      <w:widowControl/>
    </w:pPr>
    <w:rPr>
      <w:rFonts w:hAnsi="Calibri"/>
      <w:sz w:val="28"/>
      <w:szCs w:val="28"/>
      <w:lang w:val="en-US" w:eastAsia="en-US"/>
    </w:rPr>
  </w:style>
  <w:style w:type="paragraph" w:styleId="923">
    <w:name w:val="Знак Знак Знак Знак Знак Знак Знак"/>
    <w:basedOn w:val="884"/>
    <w:next w:val="923"/>
    <w:link w:val="884"/>
    <w:uiPriority w:val="99"/>
    <w:pPr>
      <w:jc w:val="right"/>
      <w:spacing w:after="160" w:line="240" w:lineRule="exact"/>
    </w:pPr>
    <w:rPr>
      <w:rFonts w:cs="Arial"/>
      <w:sz w:val="20"/>
      <w:szCs w:val="20"/>
      <w:lang w:val="en-GB" w:eastAsia="en-US"/>
    </w:rPr>
  </w:style>
  <w:style w:type="character" w:styleId="924">
    <w:name w:val="Font Style33"/>
    <w:next w:val="924"/>
    <w:link w:val="884"/>
    <w:uiPriority w:val="99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925">
    <w:name w:val="Style18"/>
    <w:basedOn w:val="884"/>
    <w:next w:val="925"/>
    <w:link w:val="884"/>
    <w:uiPriority w:val="99"/>
    <w:pPr>
      <w:spacing w:line="346" w:lineRule="exact"/>
    </w:pPr>
  </w:style>
  <w:style w:type="paragraph" w:styleId="926">
    <w:name w:val="Style22"/>
    <w:basedOn w:val="884"/>
    <w:next w:val="926"/>
    <w:link w:val="884"/>
    <w:uiPriority w:val="99"/>
    <w:pPr>
      <w:jc w:val="center"/>
      <w:spacing w:line="370" w:lineRule="exact"/>
    </w:pPr>
  </w:style>
  <w:style w:type="paragraph" w:styleId="927">
    <w:name w:val="Style23"/>
    <w:basedOn w:val="884"/>
    <w:next w:val="927"/>
    <w:link w:val="884"/>
    <w:uiPriority w:val="99"/>
  </w:style>
  <w:style w:type="character" w:styleId="928">
    <w:name w:val="Font Style30"/>
    <w:next w:val="928"/>
    <w:link w:val="884"/>
    <w:uiPriority w:val="99"/>
    <w:rPr>
      <w:rFonts w:ascii="Times New Roman" w:hAnsi="Times New Roman" w:cs="Times New Roman"/>
      <w:color w:val="000000"/>
      <w:sz w:val="28"/>
      <w:szCs w:val="28"/>
    </w:rPr>
  </w:style>
  <w:style w:type="paragraph" w:styleId="929">
    <w:name w:val="Название"/>
    <w:basedOn w:val="884"/>
    <w:next w:val="929"/>
    <w:link w:val="930"/>
    <w:uiPriority w:val="10"/>
    <w:qFormat/>
    <w:pPr>
      <w:jc w:val="center"/>
      <w:widowControl/>
    </w:pPr>
    <w:rPr>
      <w:sz w:val="28"/>
      <w:szCs w:val="20"/>
      <w:lang w:val="en-US" w:eastAsia="en-US"/>
    </w:rPr>
  </w:style>
  <w:style w:type="character" w:styleId="930">
    <w:name w:val="Название Знак"/>
    <w:next w:val="930"/>
    <w:link w:val="929"/>
    <w:uiPriority w:val="10"/>
    <w:rPr>
      <w:rFonts w:hAnsi="Times New Roman" w:cs="Times New Roman"/>
      <w:sz w:val="28"/>
    </w:rPr>
  </w:style>
  <w:style w:type="character" w:styleId="931">
    <w:name w:val="Font Style69"/>
    <w:next w:val="931"/>
    <w:link w:val="884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styleId="932">
    <w:name w:val="Основной текст (2) + 11 pt"/>
    <w:next w:val="932"/>
    <w:link w:val="884"/>
    <w:rPr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paragraph" w:styleId="933">
    <w:name w:val="Текст выноски"/>
    <w:basedOn w:val="884"/>
    <w:next w:val="933"/>
    <w:link w:val="934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styleId="934">
    <w:name w:val="Текст выноски Знак"/>
    <w:next w:val="934"/>
    <w:link w:val="933"/>
    <w:uiPriority w:val="99"/>
    <w:semiHidden/>
    <w:rPr>
      <w:rFonts w:ascii="Segoe UI" w:hAnsi="Segoe UI" w:cs="Segoe UI"/>
      <w:sz w:val="18"/>
      <w:szCs w:val="18"/>
    </w:rPr>
  </w:style>
  <w:style w:type="table" w:styleId="935">
    <w:name w:val="Сетка таблицы"/>
    <w:basedOn w:val="887"/>
    <w:next w:val="935"/>
    <w:link w:val="884"/>
    <w:uiPriority w:val="59"/>
    <w:tblPr/>
  </w:style>
  <w:style w:type="character" w:styleId="936" w:default="1">
    <w:name w:val="Default Paragraph Font"/>
    <w:uiPriority w:val="1"/>
    <w:semiHidden/>
    <w:unhideWhenUsed/>
  </w:style>
  <w:style w:type="numbering" w:styleId="937" w:default="1">
    <w:name w:val="No List"/>
    <w:uiPriority w:val="99"/>
    <w:semiHidden/>
    <w:unhideWhenUsed/>
  </w:style>
  <w:style w:type="table" w:styleId="93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436AC5B0C489815F83F0CD71E543A4EEF8671F0F751399F4B43AEF40330EBE7968797728F18255C96B2C602B04NEp7B" TargetMode="External"/><Relationship Id="rId11" Type="http://schemas.openxmlformats.org/officeDocument/2006/relationships/hyperlink" Target="consultantplus://offline/ref=436AC5B0C489815F83F0CD71E543A4EEF8671F0F751399F4B43AEF40330EBE7968797728F18255C96B2C602B04NEp7B" TargetMode="External"/><Relationship Id="rId12" Type="http://schemas.openxmlformats.org/officeDocument/2006/relationships/hyperlink" Target="consultantplus://offline/ref=436AC5B0C489815F83F0D37CF32FFEE1FD6B4201781991A1E865B41D6407B42E3D367666B4874AC9693262230DB131E4E6CD97549F8D5522206254N9p2B" TargetMode="External"/><Relationship Id="rId13" Type="http://schemas.openxmlformats.org/officeDocument/2006/relationships/hyperlink" Target="consultantplus://offline/ref=436AC5B0C489815F83F0D37CF32FFEE1FD6B4201781991A1E865B41D6407B42E3D367666B4874AC9693262230DB131E4E6CD97549F8D5522206254N9p2B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Сурменко</dc:creator>
  <cp:revision>611</cp:revision>
  <dcterms:created xsi:type="dcterms:W3CDTF">2021-07-06T02:31:00Z</dcterms:created>
  <dcterms:modified xsi:type="dcterms:W3CDTF">2023-06-22T05:49:59Z</dcterms:modified>
  <cp:version>983040</cp:version>
</cp:coreProperties>
</file>